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B8D4" w14:textId="77777777" w:rsidR="00B33070" w:rsidRPr="00A7071A" w:rsidRDefault="00C57C66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A7071A">
        <w:rPr>
          <w:rFonts w:ascii="Arial" w:hAnsi="Arial" w:cs="Arial"/>
          <w:b/>
          <w:sz w:val="28"/>
        </w:rPr>
        <w:pict w14:anchorId="41ED6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59137AAD" w14:textId="77777777" w:rsidR="00B33070" w:rsidRPr="00A7071A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5B561AA2" w14:textId="77777777" w:rsidR="00D63CDF" w:rsidRPr="00A7071A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A7071A">
        <w:rPr>
          <w:rFonts w:ascii="Arial" w:hAnsi="Arial" w:cs="Arial"/>
          <w:b/>
          <w:sz w:val="28"/>
        </w:rPr>
        <w:t>HERRIKO KONTSEILUAREN ERABAKIA</w:t>
      </w:r>
    </w:p>
    <w:p w14:paraId="1148A640" w14:textId="77777777" w:rsidR="00D63CDF" w:rsidRPr="00A7071A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A7071A">
        <w:rPr>
          <w:rFonts w:ascii="Arial" w:hAnsi="Arial" w:cs="Arial"/>
          <w:b/>
          <w:sz w:val="28"/>
        </w:rPr>
        <w:t>ORTZAIZE HERRIA</w:t>
      </w:r>
    </w:p>
    <w:p w14:paraId="2B1EA038" w14:textId="77777777" w:rsidR="00FC08B2" w:rsidRPr="00A7071A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50F55C4F" w14:textId="77777777" w:rsidR="00D63CDF" w:rsidRPr="00A7071A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071A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6FE325FA" w14:textId="77777777" w:rsidR="00D63CDF" w:rsidRPr="00A7071A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34DB82" w14:textId="77777777" w:rsidR="00B33070" w:rsidRPr="00A7071A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1ED5F574" w14:textId="77777777" w:rsidR="00B33070" w:rsidRPr="00A7071A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113613EC" w14:textId="77777777" w:rsidR="00B33070" w:rsidRPr="00A7071A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A7071A">
        <w:rPr>
          <w:rFonts w:ascii="Arial" w:hAnsi="Arial" w:cs="Arial"/>
          <w:sz w:val="22"/>
          <w:szCs w:val="22"/>
        </w:rPr>
        <w:t xml:space="preserve">CASIRIAIN Elena, DACHAGUER Peio, FALXA Odile, GOICOECHEA Iñaki, IDIART </w:t>
      </w:r>
      <w:proofErr w:type="spellStart"/>
      <w:r w:rsidRPr="00A7071A">
        <w:rPr>
          <w:rFonts w:ascii="Arial" w:hAnsi="Arial" w:cs="Arial"/>
          <w:sz w:val="22"/>
          <w:szCs w:val="22"/>
        </w:rPr>
        <w:t>Claudine</w:t>
      </w:r>
      <w:proofErr w:type="spellEnd"/>
      <w:r w:rsidRPr="00A7071A">
        <w:rPr>
          <w:rFonts w:ascii="Arial" w:hAnsi="Arial" w:cs="Arial"/>
          <w:sz w:val="22"/>
          <w:szCs w:val="22"/>
        </w:rPr>
        <w:t xml:space="preserve">, IÑARRA François, IRIART Jean Claude, JORAJURIA </w:t>
      </w:r>
      <w:proofErr w:type="spellStart"/>
      <w:r w:rsidRPr="00A7071A">
        <w:rPr>
          <w:rFonts w:ascii="Arial" w:hAnsi="Arial" w:cs="Arial"/>
          <w:sz w:val="22"/>
          <w:szCs w:val="22"/>
        </w:rPr>
        <w:t>Ramuntxo</w:t>
      </w:r>
      <w:proofErr w:type="spellEnd"/>
      <w:r w:rsidRPr="00A7071A">
        <w:rPr>
          <w:rFonts w:ascii="Arial" w:hAnsi="Arial" w:cs="Arial"/>
          <w:sz w:val="22"/>
          <w:szCs w:val="22"/>
        </w:rPr>
        <w:t xml:space="preserve">, MATEO Jean François, OÇAFRAIN Jean-Marc, PERUSANSENA </w:t>
      </w:r>
      <w:proofErr w:type="spellStart"/>
      <w:r w:rsidRPr="00A7071A">
        <w:rPr>
          <w:rFonts w:ascii="Arial" w:hAnsi="Arial" w:cs="Arial"/>
          <w:sz w:val="22"/>
          <w:szCs w:val="22"/>
        </w:rPr>
        <w:t>Elodie</w:t>
      </w:r>
      <w:proofErr w:type="spellEnd"/>
    </w:p>
    <w:p w14:paraId="62A701B9" w14:textId="77777777" w:rsidR="003B543D" w:rsidRPr="00A7071A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3BFA10DD" w14:textId="77777777" w:rsidR="003B543D" w:rsidRPr="00A7071A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A7071A">
        <w:rPr>
          <w:rFonts w:ascii="Arial" w:hAnsi="Arial" w:cs="Arial"/>
          <w:sz w:val="22"/>
          <w:szCs w:val="22"/>
        </w:rPr>
        <w:t xml:space="preserve"> </w:t>
      </w:r>
    </w:p>
    <w:p w14:paraId="0365D564" w14:textId="77777777" w:rsidR="00D63CDF" w:rsidRPr="00A7071A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4B80E67" w14:textId="77777777" w:rsidR="00D63CDF" w:rsidRPr="00A7071A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b/>
          <w:bCs/>
          <w:sz w:val="22"/>
          <w:szCs w:val="22"/>
          <w:u w:val="single"/>
        </w:rPr>
        <w:t xml:space="preserve">Ezin etorriak: </w:t>
      </w:r>
      <w:r w:rsidRPr="00A7071A">
        <w:rPr>
          <w:rFonts w:ascii="Arial" w:hAnsi="Arial" w:cs="Arial"/>
          <w:sz w:val="22"/>
          <w:szCs w:val="22"/>
        </w:rPr>
        <w:t>AYÇAGUER Elorri, CHAMALBIDE Corinne, HEGUY Antton, LEKUMBERRY Xantxo,</w:t>
      </w:r>
    </w:p>
    <w:p w14:paraId="540D84A5" w14:textId="77777777" w:rsidR="00D82084" w:rsidRPr="00A7071A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25A69844" w14:textId="77777777" w:rsidR="00D63CDF" w:rsidRPr="00A7071A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A7071A">
        <w:rPr>
          <w:rFonts w:ascii="Arial" w:hAnsi="Arial" w:cs="Arial"/>
          <w:sz w:val="22"/>
          <w:szCs w:val="22"/>
        </w:rPr>
        <w:t>MATEO Jean-François</w:t>
      </w:r>
    </w:p>
    <w:p w14:paraId="032C38E1" w14:textId="77777777" w:rsidR="00CC64F0" w:rsidRPr="00A7071A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528ED0DA" w14:textId="77777777" w:rsidR="00A81C56" w:rsidRPr="00A7071A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A7071A">
        <w:rPr>
          <w:rFonts w:ascii="Arial" w:hAnsi="Arial" w:cs="Arial"/>
          <w:u w:val="single"/>
        </w:rPr>
        <w:t>Deialdiaren data: 2025eko urriaren 2a</w:t>
      </w:r>
    </w:p>
    <w:p w14:paraId="4BEF0F1E" w14:textId="77777777" w:rsidR="00D63CDF" w:rsidRPr="00A7071A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proofErr w:type="spellStart"/>
      <w:r w:rsidRPr="00A7071A">
        <w:rPr>
          <w:rFonts w:ascii="Arial" w:hAnsi="Arial" w:cs="Arial"/>
          <w:u w:val="single"/>
        </w:rPr>
        <w:t>Afixatze</w:t>
      </w:r>
      <w:proofErr w:type="spellEnd"/>
      <w:r w:rsidRPr="00A7071A">
        <w:rPr>
          <w:rFonts w:ascii="Arial" w:hAnsi="Arial" w:cs="Arial"/>
          <w:u w:val="single"/>
        </w:rPr>
        <w:t xml:space="preserve"> data: 2025eko urriaren 2a</w:t>
      </w:r>
    </w:p>
    <w:p w14:paraId="2D23CD2A" w14:textId="77777777" w:rsidR="00A94AE0" w:rsidRPr="00A7071A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518280E0" w14:textId="77777777" w:rsidR="009E6662" w:rsidRPr="00A7071A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1696E932" w14:textId="4A616FEF" w:rsidR="009A2954" w:rsidRPr="00A7071A" w:rsidRDefault="009A2954" w:rsidP="009A2954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071A">
        <w:rPr>
          <w:rFonts w:ascii="Arial" w:hAnsi="Arial" w:cs="Arial"/>
          <w:b/>
          <w:sz w:val="22"/>
          <w:szCs w:val="22"/>
          <w:u w:val="single"/>
        </w:rPr>
        <w:t xml:space="preserve">3. ERABAKIA: </w:t>
      </w:r>
      <w:r w:rsidRPr="00A7071A">
        <w:rPr>
          <w:rFonts w:ascii="Arial" w:hAnsi="Arial" w:cs="Arial"/>
          <w:b/>
          <w:sz w:val="22"/>
          <w:szCs w:val="22"/>
        </w:rPr>
        <w:t>HERRIAK ALOKATZAILEEI ITZULI EZ DIZKIEN GORDAILUEN KUTXARATZEA</w:t>
      </w:r>
    </w:p>
    <w:p w14:paraId="367CD225" w14:textId="77777777" w:rsidR="009A2954" w:rsidRPr="00A7071A" w:rsidRDefault="009A2954" w:rsidP="009A2954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071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6D96AB02" w14:textId="77777777" w:rsidR="00EE71FB" w:rsidRPr="00A7071A" w:rsidRDefault="00EE71FB" w:rsidP="00C032D2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</w:rPr>
      </w:pPr>
      <w:r w:rsidRPr="00A7071A">
        <w:rPr>
          <w:rFonts w:ascii="Arial" w:hAnsi="Arial" w:cs="Arial"/>
          <w:bCs/>
          <w:i/>
          <w:iCs/>
        </w:rPr>
        <w:t>(7.10 nomenklatura)</w:t>
      </w:r>
    </w:p>
    <w:p w14:paraId="482B5633" w14:textId="77777777" w:rsidR="009E6662" w:rsidRPr="00A7071A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4196C0B6" w14:textId="65254590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 xml:space="preserve">IKUSIRIK, </w:t>
      </w:r>
      <w:r w:rsidR="003A4E36">
        <w:rPr>
          <w:rFonts w:ascii="Arial" w:hAnsi="Arial"/>
          <w:lang w:val="eu-ES"/>
        </w:rPr>
        <w:t xml:space="preserve">Frantziako </w:t>
      </w:r>
      <w:r w:rsidRPr="00A7071A">
        <w:rPr>
          <w:rFonts w:ascii="Arial" w:hAnsi="Arial"/>
          <w:lang w:val="eu-ES"/>
        </w:rPr>
        <w:t>Lurralde Kolektibitateen Kode Orokorra</w:t>
      </w:r>
    </w:p>
    <w:p w14:paraId="4F6BEC52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A55D655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IKUSIRIK, Hazparneko SGC-k egin gordailu kontuaren (165 kontua) garbitzeko eskaera,</w:t>
      </w:r>
    </w:p>
    <w:p w14:paraId="4A0C8532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5D5EB4FD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 xml:space="preserve">Kontuan izanik gordailu horiek ez zirela itzuli </w:t>
      </w:r>
      <w:proofErr w:type="spellStart"/>
      <w:r w:rsidRPr="00A7071A">
        <w:rPr>
          <w:rFonts w:ascii="Arial" w:hAnsi="Arial"/>
          <w:lang w:val="eu-ES"/>
        </w:rPr>
        <w:t>alokatzaileek</w:t>
      </w:r>
      <w:proofErr w:type="spellEnd"/>
      <w:r w:rsidRPr="00A7071A">
        <w:rPr>
          <w:rFonts w:ascii="Arial" w:hAnsi="Arial"/>
          <w:lang w:val="eu-ES"/>
        </w:rPr>
        <w:t xml:space="preserve"> ez baitzituzten ordaindu (hartzekoen baztertzea), </w:t>
      </w:r>
    </w:p>
    <w:p w14:paraId="15524859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10AE2A2B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 xml:space="preserve">Kontuan izanik, gordailu horietako zenbait ez zaizkiela </w:t>
      </w:r>
      <w:proofErr w:type="spellStart"/>
      <w:r w:rsidRPr="00A7071A">
        <w:rPr>
          <w:rFonts w:ascii="Arial" w:hAnsi="Arial"/>
          <w:lang w:val="eu-ES"/>
        </w:rPr>
        <w:t>alokatzaileei</w:t>
      </w:r>
      <w:proofErr w:type="spellEnd"/>
      <w:r w:rsidRPr="00A7071A">
        <w:rPr>
          <w:rFonts w:ascii="Arial" w:hAnsi="Arial"/>
          <w:lang w:val="eu-ES"/>
        </w:rPr>
        <w:t xml:space="preserve"> itzuli ageriko arrazoirik gabe edo etxebizitzaren egoerak ez zuelako gordailua osoki edo zati batean itzultzeko aukerarik ematen,</w:t>
      </w:r>
    </w:p>
    <w:p w14:paraId="04947111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DC24A8E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Kontuan izanik, bost urteko preskripzio epea,</w:t>
      </w:r>
    </w:p>
    <w:p w14:paraId="31B2F7F6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39DF720F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C276D2F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1F9485B5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1FDA3E3B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1292303C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0D511643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7ACFBF1C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0EE38CE9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AA1844F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315DB759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lastRenderedPageBreak/>
        <w:t xml:space="preserve">Kontuan izanik, honakoak direla zerbitzuek eta altxortegiak identifikatu dituzten gordailuak: </w:t>
      </w:r>
    </w:p>
    <w:p w14:paraId="734F9357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4ED471C8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1. kasua: 100 euro</w:t>
      </w:r>
    </w:p>
    <w:p w14:paraId="471DE531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2 kasua: 106,50 euro</w:t>
      </w:r>
    </w:p>
    <w:p w14:paraId="60EE52FA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3. kasua: 275 euro</w:t>
      </w:r>
    </w:p>
    <w:p w14:paraId="31F23A48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4. kasua: 504 euro</w:t>
      </w:r>
    </w:p>
    <w:p w14:paraId="34B2A07E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5. kasua: 215 euro</w:t>
      </w:r>
    </w:p>
    <w:p w14:paraId="43C3CE6D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6. kasua: 425 euro</w:t>
      </w:r>
    </w:p>
    <w:p w14:paraId="49D2FE78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7. kasua: 150 euro</w:t>
      </w:r>
    </w:p>
    <w:p w14:paraId="3E791763" w14:textId="77777777" w:rsidR="009A2954" w:rsidRPr="00A7071A" w:rsidRDefault="00F21F45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8. kasua: 364 euro</w:t>
      </w:r>
      <w:r w:rsidR="009A2954" w:rsidRPr="00A7071A">
        <w:rPr>
          <w:rFonts w:ascii="Arial" w:hAnsi="Arial"/>
          <w:lang w:val="eu-ES"/>
        </w:rPr>
        <w:t xml:space="preserve"> </w:t>
      </w:r>
    </w:p>
    <w:p w14:paraId="468309FB" w14:textId="77777777" w:rsidR="009A2954" w:rsidRPr="00A7071A" w:rsidRDefault="009A2954" w:rsidP="009A2954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 xml:space="preserve">2009 baino lehenagokoak: 304,90 euro </w:t>
      </w:r>
    </w:p>
    <w:p w14:paraId="2C22B3EF" w14:textId="77777777" w:rsidR="009A2954" w:rsidRPr="00A7071A" w:rsidRDefault="009A2954" w:rsidP="009A2954">
      <w:pPr>
        <w:pStyle w:val="Standard"/>
        <w:spacing w:after="0" w:line="240" w:lineRule="auto"/>
        <w:ind w:left="360"/>
        <w:jc w:val="both"/>
        <w:rPr>
          <w:rFonts w:ascii="Arial" w:hAnsi="Arial"/>
          <w:lang w:val="eu-ES"/>
        </w:rPr>
      </w:pPr>
    </w:p>
    <w:p w14:paraId="4A5D91D2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  <w:r w:rsidRPr="00A7071A">
        <w:rPr>
          <w:rFonts w:ascii="Arial" w:hAnsi="Arial"/>
          <w:lang w:val="eu-ES"/>
        </w:rPr>
        <w:t>OROTARA: 2 444,40 euro</w:t>
      </w:r>
    </w:p>
    <w:p w14:paraId="02AFEF66" w14:textId="77777777" w:rsidR="009A2954" w:rsidRPr="00A7071A" w:rsidRDefault="009A2954" w:rsidP="009A2954">
      <w:pPr>
        <w:pStyle w:val="Standard"/>
        <w:spacing w:after="0" w:line="240" w:lineRule="auto"/>
        <w:jc w:val="both"/>
        <w:rPr>
          <w:rFonts w:ascii="Arial" w:hAnsi="Arial"/>
          <w:lang w:val="eu-ES"/>
        </w:rPr>
      </w:pPr>
    </w:p>
    <w:p w14:paraId="327FC1D2" w14:textId="61A245AB" w:rsidR="009A2954" w:rsidRPr="00A7071A" w:rsidRDefault="009A2954" w:rsidP="009A2954">
      <w:pPr>
        <w:jc w:val="both"/>
        <w:textAlignment w:val="auto"/>
        <w:rPr>
          <w:rFonts w:ascii="Arial" w:hAnsi="Arial"/>
          <w:sz w:val="22"/>
          <w:szCs w:val="22"/>
        </w:rPr>
      </w:pPr>
      <w:r w:rsidRPr="00A7071A">
        <w:rPr>
          <w:rFonts w:ascii="Arial" w:hAnsi="Arial"/>
          <w:sz w:val="22"/>
          <w:szCs w:val="22"/>
        </w:rPr>
        <w:t>Kontuan izanik, Hazparneko SGC-k gordailu horiek bederatzi egozpen-mandatu bidez 165</w:t>
      </w:r>
      <w:r w:rsidR="005B341B">
        <w:rPr>
          <w:rFonts w:ascii="Arial" w:hAnsi="Arial"/>
          <w:sz w:val="22"/>
          <w:szCs w:val="22"/>
        </w:rPr>
        <w:t xml:space="preserve"> artikulu</w:t>
      </w:r>
      <w:r w:rsidRPr="00A7071A">
        <w:rPr>
          <w:rFonts w:ascii="Arial" w:hAnsi="Arial"/>
          <w:sz w:val="22"/>
          <w:szCs w:val="22"/>
        </w:rPr>
        <w:t>ra eta baten bidez 75888</w:t>
      </w:r>
      <w:r w:rsidR="001370B0">
        <w:rPr>
          <w:rFonts w:ascii="Arial" w:hAnsi="Arial"/>
          <w:sz w:val="22"/>
          <w:szCs w:val="22"/>
        </w:rPr>
        <w:t xml:space="preserve"> artikulu</w:t>
      </w:r>
      <w:r w:rsidRPr="00A7071A">
        <w:rPr>
          <w:rFonts w:ascii="Arial" w:hAnsi="Arial"/>
          <w:sz w:val="22"/>
          <w:szCs w:val="22"/>
        </w:rPr>
        <w:t xml:space="preserve">ra </w:t>
      </w:r>
      <w:proofErr w:type="spellStart"/>
      <w:r w:rsidRPr="00A7071A">
        <w:rPr>
          <w:rFonts w:ascii="Arial" w:hAnsi="Arial"/>
          <w:sz w:val="22"/>
          <w:szCs w:val="22"/>
        </w:rPr>
        <w:t>kutxaratzea</w:t>
      </w:r>
      <w:proofErr w:type="spellEnd"/>
      <w:r w:rsidRPr="00A7071A">
        <w:rPr>
          <w:rFonts w:ascii="Arial" w:hAnsi="Arial"/>
          <w:sz w:val="22"/>
          <w:szCs w:val="22"/>
        </w:rPr>
        <w:t xml:space="preserve"> eskatzen duela</w:t>
      </w:r>
    </w:p>
    <w:p w14:paraId="6A3B5DBF" w14:textId="77777777" w:rsidR="009A2954" w:rsidRPr="00A7071A" w:rsidRDefault="009A2954" w:rsidP="009A2954">
      <w:pPr>
        <w:jc w:val="both"/>
        <w:textAlignment w:val="auto"/>
        <w:rPr>
          <w:rFonts w:ascii="Arial" w:hAnsi="Arial"/>
          <w:sz w:val="22"/>
          <w:szCs w:val="22"/>
        </w:rPr>
      </w:pPr>
    </w:p>
    <w:p w14:paraId="02884BAC" w14:textId="77777777" w:rsidR="009A2954" w:rsidRPr="00A7071A" w:rsidRDefault="009A2954" w:rsidP="009A2954">
      <w:pPr>
        <w:jc w:val="both"/>
        <w:textAlignment w:val="auto"/>
        <w:rPr>
          <w:rFonts w:ascii="Arial" w:hAnsi="Arial"/>
          <w:sz w:val="22"/>
          <w:szCs w:val="22"/>
        </w:rPr>
      </w:pPr>
      <w:r w:rsidRPr="00A7071A">
        <w:rPr>
          <w:rFonts w:ascii="Arial" w:hAnsi="Arial"/>
          <w:sz w:val="22"/>
          <w:szCs w:val="22"/>
        </w:rPr>
        <w:t xml:space="preserve">Herri Biltzarrak: </w:t>
      </w:r>
    </w:p>
    <w:p w14:paraId="41CBAC73" w14:textId="77777777" w:rsidR="009A2954" w:rsidRPr="00A7071A" w:rsidRDefault="009A2954" w:rsidP="009A2954">
      <w:pPr>
        <w:jc w:val="both"/>
        <w:textAlignment w:val="auto"/>
        <w:rPr>
          <w:rFonts w:ascii="Arial" w:hAnsi="Arial"/>
          <w:sz w:val="22"/>
          <w:szCs w:val="22"/>
        </w:rPr>
      </w:pPr>
    </w:p>
    <w:p w14:paraId="3DA37CA4" w14:textId="77777777" w:rsidR="009A2954" w:rsidRPr="00A7071A" w:rsidRDefault="009A2954" w:rsidP="009A2954">
      <w:pPr>
        <w:pStyle w:val="Zerrenda-paragrafo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u-ES"/>
        </w:rPr>
      </w:pPr>
      <w:r w:rsidRPr="00A7071A">
        <w:rPr>
          <w:rFonts w:ascii="Arial" w:hAnsi="Arial" w:cs="Arial"/>
          <w:b/>
          <w:lang w:val="eu-ES"/>
        </w:rPr>
        <w:t xml:space="preserve">BAIMENDU DU </w:t>
      </w:r>
      <w:r w:rsidRPr="001370B0">
        <w:rPr>
          <w:rFonts w:ascii="Arial" w:hAnsi="Arial" w:cs="Arial"/>
          <w:bCs/>
          <w:lang w:val="eu-ES"/>
        </w:rPr>
        <w:t xml:space="preserve">2 444,40 euroko </w:t>
      </w:r>
      <w:proofErr w:type="spellStart"/>
      <w:r w:rsidRPr="001370B0">
        <w:rPr>
          <w:rFonts w:ascii="Arial" w:hAnsi="Arial" w:cs="Arial"/>
          <w:bCs/>
          <w:lang w:val="eu-ES"/>
        </w:rPr>
        <w:t>kutxaratzea</w:t>
      </w:r>
      <w:proofErr w:type="spellEnd"/>
      <w:r w:rsidRPr="001370B0">
        <w:rPr>
          <w:rFonts w:ascii="Arial" w:hAnsi="Arial" w:cs="Arial"/>
          <w:bCs/>
          <w:lang w:val="eu-ES"/>
        </w:rPr>
        <w:t xml:space="preserve"> 2025eko herriko aurrekontura,</w:t>
      </w:r>
    </w:p>
    <w:p w14:paraId="43F16749" w14:textId="77777777" w:rsidR="009A2954" w:rsidRPr="00A7071A" w:rsidRDefault="009A2954" w:rsidP="009A2954">
      <w:pPr>
        <w:pStyle w:val="Zerrenda-paragrafoa"/>
        <w:ind w:left="360"/>
        <w:jc w:val="both"/>
        <w:rPr>
          <w:rFonts w:ascii="Arial" w:hAnsi="Arial" w:cs="Arial"/>
          <w:bCs/>
          <w:lang w:val="eu-ES"/>
        </w:rPr>
      </w:pPr>
    </w:p>
    <w:p w14:paraId="1F142ED8" w14:textId="77777777" w:rsidR="009A2954" w:rsidRPr="00C57C66" w:rsidRDefault="009A2954" w:rsidP="009A2954">
      <w:pPr>
        <w:pStyle w:val="Zerrenda-paragrafo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u-ES"/>
        </w:rPr>
      </w:pPr>
      <w:r w:rsidRPr="00A7071A">
        <w:rPr>
          <w:rFonts w:ascii="Arial" w:hAnsi="Arial" w:cs="Arial"/>
          <w:b/>
          <w:lang w:val="eu-ES"/>
        </w:rPr>
        <w:t xml:space="preserve">ZEHAZTU DU, </w:t>
      </w:r>
      <w:r w:rsidRPr="00C57C66">
        <w:rPr>
          <w:rFonts w:ascii="Arial" w:hAnsi="Arial" w:cs="Arial"/>
          <w:bCs/>
          <w:lang w:val="eu-ES"/>
        </w:rPr>
        <w:t>bederatzi mandatu 165 artikulura bideratuko direla eta bat 75888 artikulura.</w:t>
      </w:r>
    </w:p>
    <w:p w14:paraId="6455C758" w14:textId="77777777" w:rsidR="009E6662" w:rsidRPr="00A7071A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49CD619F" w14:textId="77777777" w:rsidR="00DD080C" w:rsidRPr="00A7071A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6726E4C1" w14:textId="77777777" w:rsidR="00F4620C" w:rsidRPr="00A7071A" w:rsidRDefault="00F4620C" w:rsidP="00A94AE0">
      <w:pPr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Jardunean diren kideak: 15</w:t>
      </w:r>
    </w:p>
    <w:p w14:paraId="5A22B1B4" w14:textId="77777777" w:rsidR="00F4620C" w:rsidRPr="00A7071A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Presente direnak: 11</w:t>
      </w:r>
    </w:p>
    <w:p w14:paraId="00082E52" w14:textId="6D417E2E" w:rsidR="00F4620C" w:rsidRPr="00A7071A" w:rsidRDefault="00C57C66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Adierazi</w:t>
      </w:r>
      <w:r w:rsidR="00F4620C" w:rsidRPr="00A7071A">
        <w:rPr>
          <w:rFonts w:ascii="Arial" w:hAnsi="Arial" w:cs="Arial"/>
          <w:sz w:val="22"/>
          <w:szCs w:val="22"/>
        </w:rPr>
        <w:t xml:space="preserve"> diren bozkak: 11</w:t>
      </w:r>
    </w:p>
    <w:p w14:paraId="54E5B0CB" w14:textId="77777777" w:rsidR="001B3B00" w:rsidRPr="00A7071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ALDE: 11</w:t>
      </w:r>
    </w:p>
    <w:p w14:paraId="0ABC2DA6" w14:textId="77777777" w:rsidR="001B3B00" w:rsidRPr="00A7071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KONTRA: 0</w:t>
      </w:r>
    </w:p>
    <w:p w14:paraId="702FE882" w14:textId="77777777" w:rsidR="00F4620C" w:rsidRPr="00A7071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ABSTENTZIOA: 0</w:t>
      </w:r>
    </w:p>
    <w:p w14:paraId="78F7ADB2" w14:textId="77777777" w:rsidR="00F44ACC" w:rsidRPr="00A7071A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50CF8A36" w14:textId="77777777" w:rsidR="00E27BAE" w:rsidRPr="00A7071A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A7071A">
        <w:rPr>
          <w:rFonts w:ascii="Arial" w:hAnsi="Arial" w:cs="Arial"/>
          <w:sz w:val="22"/>
          <w:szCs w:val="22"/>
        </w:rPr>
        <w:tab/>
      </w:r>
      <w:r w:rsidR="007F2A1D" w:rsidRPr="00A7071A">
        <w:rPr>
          <w:rFonts w:ascii="Arial" w:hAnsi="Arial" w:cs="Arial"/>
          <w:sz w:val="22"/>
          <w:szCs w:val="22"/>
        </w:rPr>
        <w:tab/>
      </w:r>
      <w:r w:rsidR="00295ED1" w:rsidRPr="00A7071A">
        <w:rPr>
          <w:rFonts w:ascii="Arial" w:hAnsi="Arial" w:cs="Arial"/>
          <w:sz w:val="22"/>
          <w:szCs w:val="22"/>
        </w:rPr>
        <w:tab/>
      </w:r>
    </w:p>
    <w:p w14:paraId="44F61FE5" w14:textId="04929B2F" w:rsidR="001B3B00" w:rsidRPr="00A7071A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ab/>
      </w:r>
      <w:r w:rsidR="001B3B00" w:rsidRPr="00A7071A">
        <w:rPr>
          <w:rFonts w:ascii="Arial" w:hAnsi="Arial" w:cs="Arial"/>
          <w:sz w:val="22"/>
          <w:szCs w:val="22"/>
        </w:rPr>
        <w:t>ORTZAIZE, 2025eko urriaren 7a</w:t>
      </w:r>
    </w:p>
    <w:p w14:paraId="31326BB5" w14:textId="77777777" w:rsidR="00177652" w:rsidRPr="00A7071A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ab/>
      </w:r>
      <w:r w:rsidR="00630245" w:rsidRPr="00A7071A">
        <w:rPr>
          <w:rFonts w:ascii="Arial" w:hAnsi="Arial" w:cs="Arial"/>
          <w:sz w:val="22"/>
          <w:szCs w:val="22"/>
        </w:rPr>
        <w:tab/>
      </w:r>
      <w:r w:rsidR="00530D9C" w:rsidRPr="00A7071A">
        <w:rPr>
          <w:rFonts w:ascii="Arial" w:hAnsi="Arial" w:cs="Arial"/>
          <w:sz w:val="22"/>
          <w:szCs w:val="22"/>
        </w:rPr>
        <w:t>Auzapeza:</w:t>
      </w:r>
    </w:p>
    <w:p w14:paraId="765ADE96" w14:textId="0757FFEB" w:rsidR="00177652" w:rsidRPr="00A7071A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ab/>
      </w:r>
      <w:r w:rsidR="00630245" w:rsidRPr="00A7071A">
        <w:rPr>
          <w:rFonts w:ascii="Arial" w:hAnsi="Arial" w:cs="Arial"/>
          <w:sz w:val="22"/>
          <w:szCs w:val="22"/>
        </w:rPr>
        <w:tab/>
      </w:r>
      <w:r w:rsidR="00FC01DC" w:rsidRPr="00A7071A">
        <w:rPr>
          <w:rFonts w:ascii="Arial" w:hAnsi="Arial" w:cs="Arial"/>
          <w:sz w:val="22"/>
          <w:szCs w:val="22"/>
        </w:rPr>
        <w:t>Jean-Marc OÇAFRAIN</w:t>
      </w:r>
    </w:p>
    <w:p w14:paraId="171A068C" w14:textId="77777777" w:rsidR="00DD080C" w:rsidRPr="00A7071A" w:rsidRDefault="00DD080C" w:rsidP="00D63CDF">
      <w:pPr>
        <w:rPr>
          <w:rFonts w:ascii="Arial" w:hAnsi="Arial" w:cs="Arial"/>
          <w:sz w:val="22"/>
          <w:szCs w:val="22"/>
        </w:rPr>
      </w:pPr>
    </w:p>
    <w:p w14:paraId="5C79EB9E" w14:textId="77777777" w:rsidR="00EE71FB" w:rsidRPr="00A7071A" w:rsidRDefault="00EE71FB" w:rsidP="00D63CDF">
      <w:pPr>
        <w:rPr>
          <w:rFonts w:ascii="Arial" w:hAnsi="Arial" w:cs="Arial"/>
          <w:sz w:val="22"/>
          <w:szCs w:val="22"/>
        </w:rPr>
      </w:pPr>
    </w:p>
    <w:p w14:paraId="4C510688" w14:textId="77777777" w:rsidR="001B6643" w:rsidRPr="00A7071A" w:rsidRDefault="001B6643" w:rsidP="00D63CDF">
      <w:pPr>
        <w:rPr>
          <w:rFonts w:ascii="Arial" w:hAnsi="Arial" w:cs="Arial"/>
          <w:sz w:val="22"/>
          <w:szCs w:val="22"/>
        </w:rPr>
      </w:pPr>
    </w:p>
    <w:p w14:paraId="5B746C17" w14:textId="77777777" w:rsidR="00A94AE0" w:rsidRPr="00A7071A" w:rsidRDefault="00D63CDF" w:rsidP="00D63CDF">
      <w:pPr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1C63A2A6" w14:textId="77777777" w:rsidR="00A94AE0" w:rsidRPr="00A7071A" w:rsidRDefault="004F7318" w:rsidP="00D63CDF">
      <w:pPr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2025eko urriaren 10ean argitaratu edo jakinarazi ondotik</w:t>
      </w:r>
    </w:p>
    <w:p w14:paraId="35636A2F" w14:textId="77777777" w:rsidR="00177652" w:rsidRPr="00A7071A" w:rsidRDefault="00D63CDF" w:rsidP="00D63CDF">
      <w:pPr>
        <w:rPr>
          <w:rFonts w:ascii="Arial" w:hAnsi="Arial" w:cs="Arial"/>
          <w:sz w:val="22"/>
          <w:szCs w:val="22"/>
        </w:rPr>
      </w:pPr>
      <w:r w:rsidRPr="00A7071A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A7071A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7A81" w14:textId="77777777" w:rsidR="00EA6470" w:rsidRPr="00A7071A" w:rsidRDefault="00EA6470">
      <w:r w:rsidRPr="00A7071A">
        <w:separator/>
      </w:r>
    </w:p>
  </w:endnote>
  <w:endnote w:type="continuationSeparator" w:id="0">
    <w:p w14:paraId="253B63FA" w14:textId="77777777" w:rsidR="00EA6470" w:rsidRPr="00A7071A" w:rsidRDefault="00EA6470">
      <w:r w:rsidRPr="00A707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B4B3" w14:textId="77777777" w:rsidR="00177652" w:rsidRPr="00A7071A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96C6" w14:textId="77777777" w:rsidR="00EA6470" w:rsidRPr="00A7071A" w:rsidRDefault="00EA6470">
      <w:r w:rsidRPr="00A7071A">
        <w:separator/>
      </w:r>
    </w:p>
  </w:footnote>
  <w:footnote w:type="continuationSeparator" w:id="0">
    <w:p w14:paraId="21CAEBA7" w14:textId="77777777" w:rsidR="00EA6470" w:rsidRPr="00A7071A" w:rsidRDefault="00EA6470">
      <w:r w:rsidRPr="00A707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134C" w14:textId="77777777" w:rsidR="00177652" w:rsidRPr="00A7071A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87"/>
    <w:multiLevelType w:val="multilevel"/>
    <w:tmpl w:val="11CE84E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172155">
    <w:abstractNumId w:val="6"/>
  </w:num>
  <w:num w:numId="2" w16cid:durableId="1867907838">
    <w:abstractNumId w:val="12"/>
  </w:num>
  <w:num w:numId="3" w16cid:durableId="1968582994">
    <w:abstractNumId w:val="13"/>
  </w:num>
  <w:num w:numId="4" w16cid:durableId="1645233288">
    <w:abstractNumId w:val="7"/>
  </w:num>
  <w:num w:numId="5" w16cid:durableId="1666208392">
    <w:abstractNumId w:val="1"/>
  </w:num>
  <w:num w:numId="6" w16cid:durableId="62066635">
    <w:abstractNumId w:val="4"/>
  </w:num>
  <w:num w:numId="7" w16cid:durableId="202403957">
    <w:abstractNumId w:val="8"/>
  </w:num>
  <w:num w:numId="8" w16cid:durableId="44068096">
    <w:abstractNumId w:val="19"/>
  </w:num>
  <w:num w:numId="9" w16cid:durableId="1534614017">
    <w:abstractNumId w:val="9"/>
  </w:num>
  <w:num w:numId="10" w16cid:durableId="724255537">
    <w:abstractNumId w:val="10"/>
  </w:num>
  <w:num w:numId="11" w16cid:durableId="1752851856">
    <w:abstractNumId w:val="17"/>
  </w:num>
  <w:num w:numId="12" w16cid:durableId="316419533">
    <w:abstractNumId w:val="11"/>
  </w:num>
  <w:num w:numId="13" w16cid:durableId="1254893719">
    <w:abstractNumId w:val="16"/>
  </w:num>
  <w:num w:numId="14" w16cid:durableId="1544708535">
    <w:abstractNumId w:val="14"/>
  </w:num>
  <w:num w:numId="15" w16cid:durableId="1906185508">
    <w:abstractNumId w:val="5"/>
  </w:num>
  <w:num w:numId="16" w16cid:durableId="835340949">
    <w:abstractNumId w:val="0"/>
  </w:num>
  <w:num w:numId="17" w16cid:durableId="1800416808">
    <w:abstractNumId w:val="18"/>
  </w:num>
  <w:num w:numId="18" w16cid:durableId="1803424946">
    <w:abstractNumId w:val="2"/>
  </w:num>
  <w:num w:numId="19" w16cid:durableId="722680749">
    <w:abstractNumId w:val="3"/>
  </w:num>
  <w:num w:numId="20" w16cid:durableId="484587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36D27"/>
    <w:rsid w:val="001370B0"/>
    <w:rsid w:val="00141768"/>
    <w:rsid w:val="00171EED"/>
    <w:rsid w:val="00177652"/>
    <w:rsid w:val="0018751D"/>
    <w:rsid w:val="00191294"/>
    <w:rsid w:val="001A1791"/>
    <w:rsid w:val="001A3EF7"/>
    <w:rsid w:val="001B3B00"/>
    <w:rsid w:val="001B428E"/>
    <w:rsid w:val="001B6643"/>
    <w:rsid w:val="001B7F3E"/>
    <w:rsid w:val="001D7B2D"/>
    <w:rsid w:val="001E680E"/>
    <w:rsid w:val="00214ED9"/>
    <w:rsid w:val="00221EFD"/>
    <w:rsid w:val="0022451D"/>
    <w:rsid w:val="00225E4C"/>
    <w:rsid w:val="00240B31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574D6"/>
    <w:rsid w:val="0035799E"/>
    <w:rsid w:val="003612D6"/>
    <w:rsid w:val="00362D25"/>
    <w:rsid w:val="003901C9"/>
    <w:rsid w:val="00390622"/>
    <w:rsid w:val="003A4E36"/>
    <w:rsid w:val="003B543D"/>
    <w:rsid w:val="003E1412"/>
    <w:rsid w:val="003E6AF6"/>
    <w:rsid w:val="004332DB"/>
    <w:rsid w:val="00440572"/>
    <w:rsid w:val="00450724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B341B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240F"/>
    <w:rsid w:val="00915C29"/>
    <w:rsid w:val="009732E5"/>
    <w:rsid w:val="009A2954"/>
    <w:rsid w:val="009C1EF6"/>
    <w:rsid w:val="009D4565"/>
    <w:rsid w:val="009E6662"/>
    <w:rsid w:val="009F13E6"/>
    <w:rsid w:val="00A04067"/>
    <w:rsid w:val="00A40C64"/>
    <w:rsid w:val="00A47209"/>
    <w:rsid w:val="00A616BE"/>
    <w:rsid w:val="00A67452"/>
    <w:rsid w:val="00A7071A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57C66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A6470"/>
    <w:rsid w:val="00EC212F"/>
    <w:rsid w:val="00EC49C0"/>
    <w:rsid w:val="00ED2AC3"/>
    <w:rsid w:val="00ED4BED"/>
    <w:rsid w:val="00EE5900"/>
    <w:rsid w:val="00EE624F"/>
    <w:rsid w:val="00EE71FB"/>
    <w:rsid w:val="00F015DB"/>
    <w:rsid w:val="00F21F45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7DDEEF"/>
  <w15:chartTrackingRefBased/>
  <w15:docId w15:val="{30CE193F-ABA2-4E6F-89D8-E10B2048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1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2149</Characters>
  <Application>Microsoft Office Word</Application>
  <DocSecurity>0</DocSecurity>
  <Lines>102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7</cp:revision>
  <cp:lastPrinted>2025-10-10T12:19:00Z</cp:lastPrinted>
  <dcterms:created xsi:type="dcterms:W3CDTF">2025-11-23T07:35:00Z</dcterms:created>
  <dcterms:modified xsi:type="dcterms:W3CDTF">2025-11-23T15:00:00Z</dcterms:modified>
</cp:coreProperties>
</file>