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4AD7" w14:textId="77777777" w:rsidR="00B33070" w:rsidRPr="00FB7495" w:rsidRDefault="00EC4CED" w:rsidP="00CC64F0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B7495">
        <w:rPr>
          <w:rFonts w:ascii="Arial" w:hAnsi="Arial" w:cs="Arial"/>
          <w:b/>
          <w:sz w:val="28"/>
          <w:lang w:val="eu-ES"/>
        </w:rPr>
        <w:pict w14:anchorId="31FA3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78BD0D1E" w14:textId="77777777" w:rsidR="00B33070" w:rsidRPr="00FB7495" w:rsidRDefault="00B33070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</w:p>
    <w:p w14:paraId="07AD3123" w14:textId="77777777" w:rsidR="00D63CDF" w:rsidRPr="00FB7495" w:rsidRDefault="00A829F2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B7495">
        <w:rPr>
          <w:rFonts w:ascii="Arial" w:hAnsi="Arial" w:cs="Arial"/>
          <w:b/>
          <w:sz w:val="28"/>
          <w:lang w:val="eu-ES"/>
        </w:rPr>
        <w:t>HERRIKO KONTSEILUAREN ERABAKIA</w:t>
      </w:r>
    </w:p>
    <w:p w14:paraId="1A42BB4C" w14:textId="77777777" w:rsidR="00D63CDF" w:rsidRPr="00FB7495" w:rsidRDefault="00D63CDF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B7495">
        <w:rPr>
          <w:rFonts w:ascii="Arial" w:hAnsi="Arial" w:cs="Arial"/>
          <w:b/>
          <w:sz w:val="28"/>
          <w:lang w:val="eu-ES"/>
        </w:rPr>
        <w:t>ORTZAIZE HERRIA</w:t>
      </w:r>
    </w:p>
    <w:p w14:paraId="0D181333" w14:textId="77777777" w:rsidR="00FC08B2" w:rsidRPr="00FB7495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0" w:name="_Hlk84410335"/>
      <w:bookmarkStart w:id="1" w:name="_Hlk178938282"/>
    </w:p>
    <w:p w14:paraId="6FA55508" w14:textId="77777777" w:rsidR="00D63CDF" w:rsidRPr="00FB7495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FB7495">
        <w:rPr>
          <w:rFonts w:ascii="Arial" w:hAnsi="Arial" w:cs="Arial"/>
          <w:b/>
          <w:sz w:val="22"/>
          <w:szCs w:val="22"/>
          <w:u w:val="single"/>
          <w:lang w:val="eu-ES"/>
        </w:rPr>
        <w:t>2025eko agorrilaren 12ko saioa</w:t>
      </w:r>
    </w:p>
    <w:p w14:paraId="34BBF504" w14:textId="77777777" w:rsidR="00D63CDF" w:rsidRPr="00FB7495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</w:p>
    <w:p w14:paraId="29B35D84" w14:textId="77777777" w:rsidR="00B33070" w:rsidRPr="00FB7495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Bi mila eta hogeita bost urteko agorrilaren hamabian arratseko zortzietan biltzera deiturik, herri honetako Herriko Kontseilua frantses legeak behartu kopuruan bildu da, bilkuren ohiko lekuan Jean-Marc OÇAFRAIN auzapeza saioko lehendakari izanik.</w:t>
      </w:r>
    </w:p>
    <w:p w14:paraId="61175A3B" w14:textId="77777777" w:rsidR="00B33070" w:rsidRPr="00FB7495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ED7BFF" w14:textId="77777777" w:rsidR="00B33070" w:rsidRPr="00FB7495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Presente ziren: </w:t>
      </w:r>
      <w:r w:rsidRPr="00FB7495">
        <w:rPr>
          <w:rFonts w:ascii="Arial" w:hAnsi="Arial" w:cs="Arial"/>
          <w:sz w:val="22"/>
          <w:szCs w:val="22"/>
          <w:lang w:val="eu-ES"/>
        </w:rPr>
        <w:t xml:space="preserve">CASIRIAIN Elena, CHAMALBIDE Corinne, DACHAGUER Peio, FALXA Odile, GOICOECHEA Iñaki, IDIART </w:t>
      </w:r>
      <w:proofErr w:type="spellStart"/>
      <w:r w:rsidRPr="00FB7495">
        <w:rPr>
          <w:rFonts w:ascii="Arial" w:hAnsi="Arial" w:cs="Arial"/>
          <w:sz w:val="22"/>
          <w:szCs w:val="22"/>
          <w:lang w:val="eu-ES"/>
        </w:rPr>
        <w:t>Claudine</w:t>
      </w:r>
      <w:proofErr w:type="spellEnd"/>
      <w:r w:rsidRPr="00FB7495">
        <w:rPr>
          <w:rFonts w:ascii="Arial" w:hAnsi="Arial" w:cs="Arial"/>
          <w:sz w:val="22"/>
          <w:szCs w:val="22"/>
          <w:lang w:val="eu-ES"/>
        </w:rPr>
        <w:t xml:space="preserve">, IÑARRA François, IRIART Jean Claude, JORAJURIA </w:t>
      </w:r>
      <w:proofErr w:type="spellStart"/>
      <w:r w:rsidRPr="00FB7495">
        <w:rPr>
          <w:rFonts w:ascii="Arial" w:hAnsi="Arial" w:cs="Arial"/>
          <w:sz w:val="22"/>
          <w:szCs w:val="22"/>
          <w:lang w:val="eu-ES"/>
        </w:rPr>
        <w:t>Ramuntxo</w:t>
      </w:r>
      <w:proofErr w:type="spellEnd"/>
      <w:r w:rsidRPr="00FB7495">
        <w:rPr>
          <w:rFonts w:ascii="Arial" w:hAnsi="Arial" w:cs="Arial"/>
          <w:sz w:val="22"/>
          <w:szCs w:val="22"/>
          <w:lang w:val="eu-ES"/>
        </w:rPr>
        <w:t xml:space="preserve">, MATEO Jean François, OÇAFRAIN Jean-Marc, PERUSANSENA </w:t>
      </w:r>
      <w:proofErr w:type="spellStart"/>
      <w:r w:rsidRPr="00FB7495">
        <w:rPr>
          <w:rFonts w:ascii="Arial" w:hAnsi="Arial" w:cs="Arial"/>
          <w:sz w:val="22"/>
          <w:szCs w:val="22"/>
          <w:lang w:val="eu-ES"/>
        </w:rPr>
        <w:t>Elodie</w:t>
      </w:r>
      <w:proofErr w:type="spellEnd"/>
    </w:p>
    <w:p w14:paraId="4CBADB6C" w14:textId="77777777" w:rsidR="003B543D" w:rsidRPr="00FB7495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780ACC1" w14:textId="77777777" w:rsidR="003B543D" w:rsidRPr="00FB7495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b/>
          <w:bCs/>
          <w:sz w:val="22"/>
          <w:szCs w:val="22"/>
          <w:u w:val="single"/>
          <w:lang w:val="eu-ES"/>
        </w:rPr>
        <w:t>Ahalordeak:</w:t>
      </w:r>
      <w:r w:rsidRPr="00FB7495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5E703EE1" w14:textId="77777777" w:rsidR="00D63CDF" w:rsidRPr="00FB7495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329249E" w14:textId="77777777" w:rsidR="00D63CDF" w:rsidRPr="00FB7495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Ezin etorriak:  </w:t>
      </w:r>
      <w:r w:rsidRPr="00FB7495">
        <w:rPr>
          <w:rFonts w:ascii="Arial" w:hAnsi="Arial" w:cs="Arial"/>
          <w:sz w:val="22"/>
          <w:szCs w:val="22"/>
          <w:lang w:val="eu-ES"/>
        </w:rPr>
        <w:t>AYÇAGUER Elorri, HEGUY Antton, LEKUMBERRY Xantxo,</w:t>
      </w:r>
    </w:p>
    <w:p w14:paraId="2C6E83F0" w14:textId="77777777" w:rsidR="00D82084" w:rsidRPr="00FB7495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6C84D0E" w14:textId="77777777" w:rsidR="00D63CDF" w:rsidRPr="00FB7495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b/>
          <w:bCs/>
          <w:sz w:val="22"/>
          <w:szCs w:val="22"/>
          <w:u w:val="single"/>
          <w:lang w:val="eu-ES"/>
        </w:rPr>
        <w:t>Saioko idazkaria</w:t>
      </w:r>
      <w:r w:rsidRPr="00FB7495">
        <w:rPr>
          <w:rFonts w:ascii="Arial" w:hAnsi="Arial" w:cs="Arial"/>
          <w:sz w:val="22"/>
          <w:szCs w:val="22"/>
          <w:lang w:val="eu-ES"/>
        </w:rPr>
        <w:t xml:space="preserve">: JORAJURIA </w:t>
      </w:r>
      <w:proofErr w:type="spellStart"/>
      <w:r w:rsidRPr="00FB7495">
        <w:rPr>
          <w:rFonts w:ascii="Arial" w:hAnsi="Arial" w:cs="Arial"/>
          <w:sz w:val="22"/>
          <w:szCs w:val="22"/>
          <w:lang w:val="eu-ES"/>
        </w:rPr>
        <w:t>Ramuntxo</w:t>
      </w:r>
      <w:proofErr w:type="spellEnd"/>
      <w:r w:rsidRPr="00FB7495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 </w:t>
      </w:r>
    </w:p>
    <w:p w14:paraId="6D40D4C5" w14:textId="77777777" w:rsidR="00CC64F0" w:rsidRPr="00FB7495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  <w:lang w:val="eu-ES"/>
        </w:rPr>
      </w:pPr>
    </w:p>
    <w:p w14:paraId="6B2F7CBB" w14:textId="77777777" w:rsidR="00A81C56" w:rsidRPr="00FB7495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lang w:val="eu-ES"/>
        </w:rPr>
      </w:pPr>
      <w:r w:rsidRPr="00FB7495">
        <w:rPr>
          <w:rFonts w:ascii="Arial" w:hAnsi="Arial" w:cs="Arial"/>
          <w:u w:val="single"/>
          <w:lang w:val="eu-ES"/>
        </w:rPr>
        <w:t>Deialdiaren data: 2025eko agorrilaren 8a</w:t>
      </w:r>
    </w:p>
    <w:p w14:paraId="17D0F2D2" w14:textId="77777777" w:rsidR="00D63CDF" w:rsidRPr="00FB7495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  <w:proofErr w:type="spellStart"/>
      <w:r w:rsidRPr="00FB7495">
        <w:rPr>
          <w:rFonts w:ascii="Arial" w:hAnsi="Arial" w:cs="Arial"/>
          <w:u w:val="single"/>
          <w:lang w:val="eu-ES"/>
        </w:rPr>
        <w:t>Afixatze</w:t>
      </w:r>
      <w:proofErr w:type="spellEnd"/>
      <w:r w:rsidRPr="00FB7495">
        <w:rPr>
          <w:rFonts w:ascii="Arial" w:hAnsi="Arial" w:cs="Arial"/>
          <w:u w:val="single"/>
          <w:lang w:val="eu-ES"/>
        </w:rPr>
        <w:t xml:space="preserve"> data: 2025eko agorrilaren 8a</w:t>
      </w:r>
    </w:p>
    <w:p w14:paraId="46001085" w14:textId="77777777" w:rsidR="00A94AE0" w:rsidRPr="00FB7495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</w:p>
    <w:p w14:paraId="0B869AEE" w14:textId="77777777" w:rsidR="009E6662" w:rsidRPr="00FB7495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45F2636B" w14:textId="60B0A089" w:rsidR="00EE71FB" w:rsidRPr="00FB7495" w:rsidRDefault="009E6662" w:rsidP="009E666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FB7495">
        <w:rPr>
          <w:rFonts w:ascii="Arial" w:hAnsi="Arial" w:cs="Arial"/>
          <w:b/>
          <w:sz w:val="22"/>
          <w:szCs w:val="22"/>
          <w:lang w:val="eu-ES"/>
        </w:rPr>
        <w:t>3. ERABAKIA: ETXEBI</w:t>
      </w:r>
      <w:r w:rsidR="00FB7495">
        <w:rPr>
          <w:rFonts w:ascii="Arial" w:hAnsi="Arial" w:cs="Arial"/>
          <w:b/>
          <w:sz w:val="22"/>
          <w:szCs w:val="22"/>
          <w:lang w:val="eu-ES"/>
        </w:rPr>
        <w:t>Z</w:t>
      </w:r>
      <w:r w:rsidRPr="00FB7495">
        <w:rPr>
          <w:rFonts w:ascii="Arial" w:hAnsi="Arial" w:cs="Arial"/>
          <w:b/>
          <w:sz w:val="22"/>
          <w:szCs w:val="22"/>
          <w:lang w:val="eu-ES"/>
        </w:rPr>
        <w:t xml:space="preserve">ITZA BATEN ALOKATZE KONTRATUA EZEREZTEARI BURUZKO KLAUSULA </w:t>
      </w:r>
    </w:p>
    <w:p w14:paraId="7EDCDA3B" w14:textId="77777777" w:rsidR="009E6662" w:rsidRPr="00FB7495" w:rsidRDefault="009E6662" w:rsidP="009E666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FB7495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79AD0BE1" w14:textId="77777777" w:rsidR="00EE71FB" w:rsidRPr="00FB7495" w:rsidRDefault="00EE71FB" w:rsidP="00EE71FB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  <w:lang w:val="eu-ES"/>
        </w:rPr>
      </w:pPr>
      <w:r w:rsidRPr="00FB7495">
        <w:rPr>
          <w:rFonts w:ascii="Arial" w:hAnsi="Arial" w:cs="Arial"/>
          <w:bCs/>
          <w:i/>
          <w:iCs/>
          <w:sz w:val="18"/>
          <w:szCs w:val="18"/>
          <w:lang w:val="eu-ES"/>
        </w:rPr>
        <w:t>(3.3 nomenklatura)</w:t>
      </w:r>
    </w:p>
    <w:p w14:paraId="7EADC014" w14:textId="77777777" w:rsidR="009E6662" w:rsidRPr="00FB7495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6AAEBD84" w14:textId="1E243091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sz w:val="22"/>
          <w:szCs w:val="22"/>
          <w:lang w:val="eu-ES"/>
        </w:rPr>
        <w:t>Auzapezak oroitarazi du 2020ko maiatzaren 23ko erabakiz, Herriko Kontseiluak delegazioa eman ziola gauzak alokairuan ezartzeko. Haatik, delegazio hark</w:t>
      </w:r>
      <w:r w:rsidR="00FB7495">
        <w:rPr>
          <w:rFonts w:ascii="Arial" w:hAnsi="Arial"/>
          <w:sz w:val="22"/>
          <w:szCs w:val="22"/>
          <w:lang w:val="eu-ES"/>
        </w:rPr>
        <w:t xml:space="preserve"> </w:t>
      </w:r>
      <w:r w:rsidRPr="00FB7495">
        <w:rPr>
          <w:rFonts w:ascii="Arial" w:hAnsi="Arial"/>
          <w:sz w:val="22"/>
          <w:szCs w:val="22"/>
          <w:lang w:val="eu-ES"/>
        </w:rPr>
        <w:t>ez du balio honako erabakiarentzat</w:t>
      </w:r>
      <w:r w:rsidR="00FB7495">
        <w:rPr>
          <w:rFonts w:ascii="Arial" w:hAnsi="Arial"/>
          <w:sz w:val="22"/>
          <w:szCs w:val="22"/>
          <w:lang w:val="eu-ES"/>
        </w:rPr>
        <w:t>.</w:t>
      </w:r>
    </w:p>
    <w:p w14:paraId="4CA973B4" w14:textId="77777777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1BC898CF" w14:textId="47532883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sz w:val="22"/>
          <w:szCs w:val="22"/>
          <w:lang w:val="eu-ES"/>
        </w:rPr>
        <w:t xml:space="preserve">Auzapezak oroitarazi du Herriak etxebizitza bat alokairuan ezartzeko kontratua izenpetu duela, baina 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alokatzaileak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ez duela bere errenta ordaintzen 2023ko irailaren 1etik.</w:t>
      </w:r>
    </w:p>
    <w:p w14:paraId="799AFD8F" w14:textId="77777777" w:rsidR="009E6662" w:rsidRPr="00FB7495" w:rsidRDefault="009E6662" w:rsidP="009E6662">
      <w:pPr>
        <w:ind w:firstLine="1134"/>
        <w:jc w:val="both"/>
        <w:rPr>
          <w:rFonts w:ascii="Arial" w:hAnsi="Arial"/>
          <w:sz w:val="22"/>
          <w:szCs w:val="22"/>
          <w:lang w:val="eu-ES"/>
        </w:rPr>
      </w:pPr>
    </w:p>
    <w:p w14:paraId="49FE5846" w14:textId="18B4AEE8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sz w:val="22"/>
          <w:szCs w:val="22"/>
          <w:lang w:val="eu-ES"/>
        </w:rPr>
        <w:t>Zehaztu du, alokairu kontratuko "Kontratu-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ezerezteari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buruzko </w:t>
      </w:r>
      <w:r w:rsidR="0039316C" w:rsidRPr="00FB7495">
        <w:rPr>
          <w:rFonts w:ascii="Arial" w:hAnsi="Arial"/>
          <w:sz w:val="22"/>
          <w:szCs w:val="22"/>
          <w:lang w:val="eu-ES"/>
        </w:rPr>
        <w:t>klausula</w:t>
      </w:r>
      <w:r w:rsidRPr="00FB7495">
        <w:rPr>
          <w:rFonts w:ascii="Arial" w:hAnsi="Arial"/>
          <w:sz w:val="22"/>
          <w:szCs w:val="22"/>
          <w:lang w:val="eu-ES"/>
        </w:rPr>
        <w:t>" izeneko artikuluaren arabera herriak eskubide osoz kontratua deusezta dezakeela baldin eta hilabete sari bakar bat ere, edo kargak edo gordailua ez badira ordainduak izan. Kontratuaren deuseztatzea jus</w:t>
      </w:r>
      <w:r w:rsidR="00421B50">
        <w:rPr>
          <w:rFonts w:ascii="Arial" w:hAnsi="Arial"/>
          <w:sz w:val="22"/>
          <w:szCs w:val="22"/>
          <w:lang w:val="eu-ES"/>
        </w:rPr>
        <w:t>tizia</w:t>
      </w:r>
      <w:r w:rsidRPr="00FB7495">
        <w:rPr>
          <w:rFonts w:ascii="Arial" w:hAnsi="Arial"/>
          <w:sz w:val="22"/>
          <w:szCs w:val="22"/>
          <w:lang w:val="eu-ES"/>
        </w:rPr>
        <w:t xml:space="preserve"> komisario batek ordaintzeko agindua eman eta bi hilabeteren buruan</w:t>
      </w:r>
      <w:r w:rsidR="00421B50">
        <w:rPr>
          <w:rFonts w:ascii="Arial" w:hAnsi="Arial"/>
          <w:sz w:val="22"/>
          <w:szCs w:val="22"/>
          <w:lang w:val="eu-ES"/>
        </w:rPr>
        <w:t>,</w:t>
      </w:r>
      <w:r w:rsidRPr="00FB7495">
        <w:rPr>
          <w:rFonts w:ascii="Arial" w:hAnsi="Arial"/>
          <w:sz w:val="22"/>
          <w:szCs w:val="22"/>
          <w:lang w:val="eu-ES"/>
        </w:rPr>
        <w:t xml:space="preserve"> ordaindu ez bada</w:t>
      </w:r>
      <w:r w:rsidR="00421B50">
        <w:rPr>
          <w:rFonts w:ascii="Arial" w:hAnsi="Arial"/>
          <w:sz w:val="22"/>
          <w:szCs w:val="22"/>
          <w:lang w:val="eu-ES"/>
        </w:rPr>
        <w:t>,</w:t>
      </w:r>
      <w:r w:rsidRPr="00FB7495">
        <w:rPr>
          <w:rFonts w:ascii="Arial" w:hAnsi="Arial"/>
          <w:sz w:val="22"/>
          <w:szCs w:val="22"/>
          <w:lang w:val="eu-ES"/>
        </w:rPr>
        <w:t xml:space="preserve"> sartuko da indarrean.</w:t>
      </w:r>
    </w:p>
    <w:p w14:paraId="3D8D630D" w14:textId="77777777" w:rsidR="009E6662" w:rsidRPr="00FB7495" w:rsidRDefault="009E6662" w:rsidP="009E6662">
      <w:pPr>
        <w:ind w:firstLine="1134"/>
        <w:jc w:val="both"/>
        <w:rPr>
          <w:rFonts w:ascii="Arial" w:hAnsi="Arial"/>
          <w:sz w:val="22"/>
          <w:szCs w:val="22"/>
          <w:lang w:val="eu-ES"/>
        </w:rPr>
      </w:pPr>
    </w:p>
    <w:p w14:paraId="741DB998" w14:textId="77777777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sz w:val="22"/>
          <w:szCs w:val="22"/>
          <w:lang w:val="eu-ES"/>
        </w:rPr>
        <w:t>Ondorioz, kontratu-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ezerezteari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buruzko klausula egikaritzea proposatu dio biltzarrari.</w:t>
      </w:r>
    </w:p>
    <w:p w14:paraId="3365EE30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686F658D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1497C251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1D066D14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1A934EF7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20492423" w14:textId="77777777" w:rsidR="007A0E13" w:rsidRPr="00FB7495" w:rsidRDefault="007A0E13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30FC145A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51A59F07" w14:textId="77777777" w:rsidR="00EE71FB" w:rsidRPr="00FB7495" w:rsidRDefault="00EE71FB" w:rsidP="009E6662">
      <w:pPr>
        <w:jc w:val="both"/>
        <w:rPr>
          <w:rFonts w:ascii="Arial" w:hAnsi="Arial"/>
          <w:sz w:val="22"/>
          <w:szCs w:val="22"/>
          <w:lang w:val="eu-ES"/>
        </w:rPr>
      </w:pPr>
    </w:p>
    <w:p w14:paraId="59D2C3AE" w14:textId="77777777" w:rsidR="009E6662" w:rsidRPr="00FB7495" w:rsidRDefault="009E6662" w:rsidP="009E6662">
      <w:pPr>
        <w:ind w:firstLine="1134"/>
        <w:jc w:val="both"/>
        <w:rPr>
          <w:rFonts w:ascii="Arial" w:hAnsi="Arial"/>
          <w:sz w:val="22"/>
          <w:szCs w:val="22"/>
          <w:lang w:val="eu-ES"/>
        </w:rPr>
      </w:pPr>
    </w:p>
    <w:p w14:paraId="05A9D8E2" w14:textId="77777777" w:rsidR="009E6662" w:rsidRPr="00FB7495" w:rsidRDefault="009E6662" w:rsidP="009E6662">
      <w:pPr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sz w:val="22"/>
          <w:szCs w:val="22"/>
          <w:lang w:val="eu-ES"/>
        </w:rPr>
        <w:t>Auzapezaren azalpenak entzunik eta luzaz eztabaidaturik, Herri Biltzarrak,</w:t>
      </w:r>
    </w:p>
    <w:p w14:paraId="5FF21471" w14:textId="77777777" w:rsidR="009E6662" w:rsidRPr="00FB7495" w:rsidRDefault="009E6662" w:rsidP="009E6662">
      <w:pPr>
        <w:ind w:firstLine="1134"/>
        <w:jc w:val="both"/>
        <w:rPr>
          <w:rFonts w:ascii="Arial" w:hAnsi="Arial"/>
          <w:sz w:val="22"/>
          <w:szCs w:val="22"/>
          <w:lang w:val="eu-ES"/>
        </w:rPr>
      </w:pPr>
    </w:p>
    <w:p w14:paraId="650711AF" w14:textId="77777777" w:rsidR="009E6662" w:rsidRPr="00FB7495" w:rsidRDefault="009E6662" w:rsidP="009E6662">
      <w:pPr>
        <w:ind w:firstLine="1134"/>
        <w:jc w:val="both"/>
        <w:rPr>
          <w:rFonts w:ascii="Arial" w:hAnsi="Arial"/>
          <w:sz w:val="22"/>
          <w:szCs w:val="22"/>
          <w:lang w:val="eu-ES"/>
        </w:rPr>
      </w:pPr>
    </w:p>
    <w:p w14:paraId="5B3E5039" w14:textId="4270CC39" w:rsidR="009E6662" w:rsidRPr="00FB7495" w:rsidRDefault="009E6662" w:rsidP="009E6662">
      <w:pPr>
        <w:ind w:left="1134" w:hanging="1134"/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b/>
          <w:bCs/>
          <w:sz w:val="22"/>
          <w:szCs w:val="22"/>
          <w:u w:val="single"/>
          <w:lang w:val="eu-ES"/>
        </w:rPr>
        <w:t>ERABAKI DU</w:t>
      </w:r>
      <w:r w:rsidRPr="00FB7495">
        <w:rPr>
          <w:rFonts w:ascii="Arial" w:hAnsi="Arial"/>
          <w:b/>
          <w:bCs/>
          <w:sz w:val="22"/>
          <w:szCs w:val="22"/>
          <w:lang w:val="eu-ES"/>
        </w:rPr>
        <w:t xml:space="preserve"> </w:t>
      </w:r>
      <w:r w:rsidRPr="00FB7495">
        <w:rPr>
          <w:rFonts w:ascii="Arial" w:hAnsi="Arial"/>
          <w:sz w:val="22"/>
          <w:szCs w:val="22"/>
          <w:lang w:val="eu-ES"/>
        </w:rPr>
        <w:tab/>
        <w:t>kontratu-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ezerezteari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buruzko klausula egikaritzea, .................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rekin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</w:t>
      </w:r>
      <w:r w:rsidR="00421B50" w:rsidRPr="00FB7495">
        <w:rPr>
          <w:rFonts w:ascii="Arial" w:hAnsi="Arial"/>
          <w:sz w:val="22"/>
          <w:szCs w:val="22"/>
          <w:lang w:val="eu-ES"/>
        </w:rPr>
        <w:t>izenpetu</w:t>
      </w:r>
      <w:r w:rsidRPr="00FB7495">
        <w:rPr>
          <w:rFonts w:ascii="Arial" w:hAnsi="Arial"/>
          <w:sz w:val="22"/>
          <w:szCs w:val="22"/>
          <w:lang w:val="eu-ES"/>
        </w:rPr>
        <w:t xml:space="preserve"> etxebizitza alokairu kontratuko Kontratua </w:t>
      </w:r>
      <w:proofErr w:type="spellStart"/>
      <w:r w:rsidRPr="00FB7495">
        <w:rPr>
          <w:rFonts w:ascii="Arial" w:hAnsi="Arial"/>
          <w:sz w:val="22"/>
          <w:szCs w:val="22"/>
          <w:lang w:val="eu-ES"/>
        </w:rPr>
        <w:t>ezerezteari</w:t>
      </w:r>
      <w:proofErr w:type="spellEnd"/>
      <w:r w:rsidRPr="00FB7495">
        <w:rPr>
          <w:rFonts w:ascii="Arial" w:hAnsi="Arial"/>
          <w:sz w:val="22"/>
          <w:szCs w:val="22"/>
          <w:lang w:val="eu-ES"/>
        </w:rPr>
        <w:t xml:space="preserve"> buruzko klausula izeneko artikuluan xedatua den bezala</w:t>
      </w:r>
      <w:r w:rsidR="00421B50">
        <w:rPr>
          <w:rFonts w:ascii="Arial" w:hAnsi="Arial"/>
          <w:sz w:val="22"/>
          <w:szCs w:val="22"/>
          <w:lang w:val="eu-ES"/>
        </w:rPr>
        <w:t>;</w:t>
      </w:r>
    </w:p>
    <w:p w14:paraId="009878E5" w14:textId="77777777" w:rsidR="009E6662" w:rsidRPr="00FB7495" w:rsidRDefault="009E6662" w:rsidP="009E6662">
      <w:pPr>
        <w:ind w:left="1134" w:hanging="1134"/>
        <w:jc w:val="both"/>
        <w:rPr>
          <w:rFonts w:ascii="Arial" w:hAnsi="Arial"/>
          <w:sz w:val="22"/>
          <w:szCs w:val="22"/>
          <w:lang w:val="eu-ES"/>
        </w:rPr>
      </w:pPr>
    </w:p>
    <w:p w14:paraId="7462A907" w14:textId="3AEA67D1" w:rsidR="009E6662" w:rsidRPr="00FB7495" w:rsidRDefault="009E6662" w:rsidP="009E6662">
      <w:pPr>
        <w:ind w:left="1134" w:hanging="1134"/>
        <w:jc w:val="both"/>
        <w:rPr>
          <w:rFonts w:ascii="Arial" w:hAnsi="Arial"/>
          <w:sz w:val="22"/>
          <w:szCs w:val="22"/>
          <w:lang w:val="eu-ES"/>
        </w:rPr>
      </w:pPr>
      <w:r w:rsidRPr="00FB7495">
        <w:rPr>
          <w:rFonts w:ascii="Arial" w:hAnsi="Arial"/>
          <w:b/>
          <w:bCs/>
          <w:sz w:val="22"/>
          <w:szCs w:val="22"/>
          <w:u w:val="single"/>
          <w:lang w:val="eu-ES"/>
        </w:rPr>
        <w:t>AGINDU DIO</w:t>
      </w:r>
      <w:r w:rsidRPr="00FB7495">
        <w:rPr>
          <w:rFonts w:ascii="Arial" w:hAnsi="Arial"/>
          <w:sz w:val="22"/>
          <w:szCs w:val="22"/>
          <w:lang w:val="eu-ES"/>
        </w:rPr>
        <w:tab/>
        <w:t xml:space="preserve">Auzapezari ekintza horren burutzeko behar diren izapide guzien egitea eta besteak beste justizia komisario bati </w:t>
      </w:r>
      <w:r w:rsidR="00EC4CED">
        <w:rPr>
          <w:rFonts w:ascii="Arial" w:hAnsi="Arial"/>
          <w:sz w:val="22"/>
          <w:szCs w:val="22"/>
          <w:lang w:val="eu-ES"/>
        </w:rPr>
        <w:t xml:space="preserve">dei </w:t>
      </w:r>
      <w:r w:rsidRPr="00FB7495">
        <w:rPr>
          <w:rFonts w:ascii="Arial" w:hAnsi="Arial"/>
          <w:sz w:val="22"/>
          <w:szCs w:val="22"/>
          <w:lang w:val="eu-ES"/>
        </w:rPr>
        <w:t>egitea.</w:t>
      </w:r>
    </w:p>
    <w:p w14:paraId="07FB6876" w14:textId="77777777" w:rsidR="009E6662" w:rsidRPr="00FB7495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52E319B5" w14:textId="77777777" w:rsidR="009E6662" w:rsidRPr="00FB7495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6D5E2059" w14:textId="77777777" w:rsidR="00DD080C" w:rsidRPr="00FB7495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4F0BF03D" w14:textId="77777777" w:rsidR="00F4620C" w:rsidRPr="00FB7495" w:rsidRDefault="00F4620C" w:rsidP="00A94AE0">
      <w:pPr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Jardunean diren kideak: 15</w:t>
      </w:r>
    </w:p>
    <w:p w14:paraId="180C4262" w14:textId="77777777" w:rsidR="00F4620C" w:rsidRPr="00FB7495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Presente zirenak: 12</w:t>
      </w:r>
    </w:p>
    <w:p w14:paraId="295B647F" w14:textId="77777777" w:rsidR="00F4620C" w:rsidRPr="00FB7495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Adierazi diren bozkak: 12</w:t>
      </w:r>
    </w:p>
    <w:p w14:paraId="322B2D23" w14:textId="77777777" w:rsidR="001B3B00" w:rsidRPr="00FB7495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ALDE: 12</w:t>
      </w:r>
    </w:p>
    <w:p w14:paraId="3D6F58C1" w14:textId="77777777" w:rsidR="001B3B00" w:rsidRPr="00FB7495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KONTRA: 0</w:t>
      </w:r>
    </w:p>
    <w:p w14:paraId="73ACB110" w14:textId="77777777" w:rsidR="00F4620C" w:rsidRPr="00FB7495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ABSTENTZIOA: 0</w:t>
      </w:r>
    </w:p>
    <w:p w14:paraId="4311A18F" w14:textId="77777777" w:rsidR="00F44ACC" w:rsidRPr="00FB7495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66FB069" w14:textId="77777777" w:rsidR="00E27BAE" w:rsidRPr="00FB7495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Gorago zehaztu urte, hilabete eta egunean deliberaturik. Presente ziren kideek erregistroa izenpeturik. Laburpen egiaztatuaren baliokoa.</w:t>
      </w:r>
      <w:r w:rsidR="003574D6" w:rsidRPr="00FB7495">
        <w:rPr>
          <w:rFonts w:ascii="Arial" w:hAnsi="Arial" w:cs="Arial"/>
          <w:sz w:val="22"/>
          <w:szCs w:val="22"/>
          <w:lang w:val="eu-ES"/>
        </w:rPr>
        <w:tab/>
      </w:r>
      <w:r w:rsidR="007F2A1D" w:rsidRPr="00FB7495">
        <w:rPr>
          <w:rFonts w:ascii="Arial" w:hAnsi="Arial" w:cs="Arial"/>
          <w:sz w:val="22"/>
          <w:szCs w:val="22"/>
          <w:lang w:val="eu-ES"/>
        </w:rPr>
        <w:tab/>
      </w:r>
      <w:r w:rsidR="00295ED1" w:rsidRPr="00FB7495">
        <w:rPr>
          <w:rFonts w:ascii="Arial" w:hAnsi="Arial" w:cs="Arial"/>
          <w:sz w:val="22"/>
          <w:szCs w:val="22"/>
          <w:lang w:val="eu-ES"/>
        </w:rPr>
        <w:tab/>
      </w:r>
    </w:p>
    <w:p w14:paraId="55CF6E3B" w14:textId="6488ADC7" w:rsidR="001B3B00" w:rsidRPr="00FB7495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ab/>
      </w:r>
      <w:r w:rsidR="001B3B00" w:rsidRPr="00FB7495">
        <w:rPr>
          <w:rFonts w:ascii="Arial" w:hAnsi="Arial" w:cs="Arial"/>
          <w:sz w:val="22"/>
          <w:szCs w:val="22"/>
          <w:lang w:val="eu-ES"/>
        </w:rPr>
        <w:t xml:space="preserve">ORTZAIZE, 2025eko </w:t>
      </w:r>
      <w:r w:rsidR="00EC4CED">
        <w:rPr>
          <w:rFonts w:ascii="Arial" w:hAnsi="Arial" w:cs="Arial"/>
          <w:sz w:val="22"/>
          <w:szCs w:val="22"/>
          <w:lang w:val="eu-ES"/>
        </w:rPr>
        <w:t>ago</w:t>
      </w:r>
      <w:r w:rsidR="001B3B00" w:rsidRPr="00FB7495">
        <w:rPr>
          <w:rFonts w:ascii="Arial" w:hAnsi="Arial" w:cs="Arial"/>
          <w:sz w:val="22"/>
          <w:szCs w:val="22"/>
          <w:lang w:val="eu-ES"/>
        </w:rPr>
        <w:t>rrilaren 12a</w:t>
      </w:r>
    </w:p>
    <w:p w14:paraId="11C4AF38" w14:textId="77777777" w:rsidR="00177652" w:rsidRPr="00FB7495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ab/>
      </w:r>
      <w:r w:rsidR="00630245" w:rsidRPr="00FB7495">
        <w:rPr>
          <w:rFonts w:ascii="Arial" w:hAnsi="Arial" w:cs="Arial"/>
          <w:sz w:val="22"/>
          <w:szCs w:val="22"/>
          <w:lang w:val="eu-ES"/>
        </w:rPr>
        <w:tab/>
      </w:r>
      <w:r w:rsidR="00530D9C" w:rsidRPr="00FB7495">
        <w:rPr>
          <w:rFonts w:ascii="Arial" w:hAnsi="Arial" w:cs="Arial"/>
          <w:sz w:val="22"/>
          <w:szCs w:val="22"/>
          <w:lang w:val="eu-ES"/>
        </w:rPr>
        <w:t>Auzapeza:</w:t>
      </w:r>
    </w:p>
    <w:p w14:paraId="4182AC65" w14:textId="77777777" w:rsidR="00177652" w:rsidRPr="00FB7495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ab/>
      </w:r>
      <w:r w:rsidR="00630245" w:rsidRPr="00FB7495">
        <w:rPr>
          <w:rFonts w:ascii="Arial" w:hAnsi="Arial" w:cs="Arial"/>
          <w:sz w:val="22"/>
          <w:szCs w:val="22"/>
          <w:lang w:val="eu-ES"/>
        </w:rPr>
        <w:tab/>
      </w:r>
      <w:r w:rsidR="00FC01DC" w:rsidRPr="00FB7495">
        <w:rPr>
          <w:rFonts w:ascii="Arial" w:hAnsi="Arial" w:cs="Arial"/>
          <w:sz w:val="22"/>
          <w:szCs w:val="22"/>
          <w:lang w:val="eu-ES"/>
        </w:rPr>
        <w:t>Jean-</w:t>
      </w:r>
      <w:r w:rsidR="00530D9C" w:rsidRPr="00FB7495">
        <w:rPr>
          <w:rFonts w:ascii="Arial" w:hAnsi="Arial" w:cs="Arial"/>
          <w:sz w:val="22"/>
          <w:szCs w:val="22"/>
          <w:lang w:val="eu-ES"/>
        </w:rPr>
        <w:t>Marc OÇAFRAIN</w:t>
      </w:r>
    </w:p>
    <w:p w14:paraId="4D1C693F" w14:textId="77777777" w:rsidR="00DD080C" w:rsidRPr="00FB7495" w:rsidRDefault="00DD080C" w:rsidP="00D63CDF">
      <w:pPr>
        <w:rPr>
          <w:rFonts w:ascii="Arial" w:hAnsi="Arial" w:cs="Arial"/>
          <w:sz w:val="22"/>
          <w:szCs w:val="22"/>
          <w:lang w:val="eu-ES"/>
        </w:rPr>
      </w:pPr>
    </w:p>
    <w:p w14:paraId="55FE6576" w14:textId="77777777" w:rsidR="00EE71FB" w:rsidRPr="00FB7495" w:rsidRDefault="00EE71FB" w:rsidP="00D63CDF">
      <w:pPr>
        <w:rPr>
          <w:rFonts w:ascii="Arial" w:hAnsi="Arial" w:cs="Arial"/>
          <w:sz w:val="22"/>
          <w:szCs w:val="22"/>
          <w:lang w:val="eu-ES"/>
        </w:rPr>
      </w:pPr>
    </w:p>
    <w:p w14:paraId="1B8735F6" w14:textId="77777777" w:rsidR="00EE71FB" w:rsidRPr="00FB7495" w:rsidRDefault="00EE71FB" w:rsidP="00D63CDF">
      <w:pPr>
        <w:rPr>
          <w:rFonts w:ascii="Arial" w:hAnsi="Arial" w:cs="Arial"/>
          <w:sz w:val="22"/>
          <w:szCs w:val="22"/>
          <w:lang w:val="eu-ES"/>
        </w:rPr>
      </w:pPr>
    </w:p>
    <w:p w14:paraId="2D2DECE5" w14:textId="77777777" w:rsidR="00EE71FB" w:rsidRPr="00FB7495" w:rsidRDefault="00EE71FB" w:rsidP="00D63CDF">
      <w:pPr>
        <w:rPr>
          <w:rFonts w:ascii="Arial" w:hAnsi="Arial" w:cs="Arial"/>
          <w:sz w:val="22"/>
          <w:szCs w:val="22"/>
          <w:lang w:val="eu-ES"/>
        </w:rPr>
      </w:pPr>
    </w:p>
    <w:p w14:paraId="55E5CE74" w14:textId="77777777" w:rsidR="00A94AE0" w:rsidRPr="00FB7495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 xml:space="preserve">Honako akta indarrean izanen da, </w:t>
      </w:r>
    </w:p>
    <w:p w14:paraId="6C2E19FF" w14:textId="77777777" w:rsidR="00A94AE0" w:rsidRPr="00FB7495" w:rsidRDefault="004F7318" w:rsidP="00D63CDF">
      <w:pPr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2025eko irailaren 2an argitaratu edo jakinarazi ondotik</w:t>
      </w:r>
    </w:p>
    <w:p w14:paraId="3FA82E05" w14:textId="77777777" w:rsidR="00177652" w:rsidRPr="00FB7495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FB7495">
        <w:rPr>
          <w:rFonts w:ascii="Arial" w:hAnsi="Arial" w:cs="Arial"/>
          <w:sz w:val="22"/>
          <w:szCs w:val="22"/>
          <w:lang w:val="eu-ES"/>
        </w:rPr>
        <w:t>eta egun berean suprefekturara igorri ondotik.</w:t>
      </w:r>
      <w:bookmarkEnd w:id="2"/>
    </w:p>
    <w:sectPr w:rsidR="00177652" w:rsidRPr="00FB7495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7BBD" w14:textId="77777777" w:rsidR="007A644C" w:rsidRDefault="007A644C">
      <w:r>
        <w:separator/>
      </w:r>
    </w:p>
  </w:endnote>
  <w:endnote w:type="continuationSeparator" w:id="0">
    <w:p w14:paraId="754387C2" w14:textId="77777777" w:rsidR="007A644C" w:rsidRDefault="007A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BBBC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67FC" w14:textId="77777777" w:rsidR="007A644C" w:rsidRDefault="007A644C">
      <w:r>
        <w:separator/>
      </w:r>
    </w:p>
  </w:footnote>
  <w:footnote w:type="continuationSeparator" w:id="0">
    <w:p w14:paraId="7EA2E1CD" w14:textId="77777777" w:rsidR="007A644C" w:rsidRDefault="007A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6293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07624">
    <w:abstractNumId w:val="6"/>
  </w:num>
  <w:num w:numId="2" w16cid:durableId="1982533521">
    <w:abstractNumId w:val="12"/>
  </w:num>
  <w:num w:numId="3" w16cid:durableId="1497649568">
    <w:abstractNumId w:val="13"/>
  </w:num>
  <w:num w:numId="4" w16cid:durableId="712120517">
    <w:abstractNumId w:val="7"/>
  </w:num>
  <w:num w:numId="5" w16cid:durableId="2036081287">
    <w:abstractNumId w:val="1"/>
  </w:num>
  <w:num w:numId="6" w16cid:durableId="1471821771">
    <w:abstractNumId w:val="4"/>
  </w:num>
  <w:num w:numId="7" w16cid:durableId="433596265">
    <w:abstractNumId w:val="8"/>
  </w:num>
  <w:num w:numId="8" w16cid:durableId="368799370">
    <w:abstractNumId w:val="18"/>
  </w:num>
  <w:num w:numId="9" w16cid:durableId="2017607909">
    <w:abstractNumId w:val="9"/>
  </w:num>
  <w:num w:numId="10" w16cid:durableId="1361276047">
    <w:abstractNumId w:val="10"/>
  </w:num>
  <w:num w:numId="11" w16cid:durableId="63451338">
    <w:abstractNumId w:val="16"/>
  </w:num>
  <w:num w:numId="12" w16cid:durableId="1763063641">
    <w:abstractNumId w:val="11"/>
  </w:num>
  <w:num w:numId="13" w16cid:durableId="13961391">
    <w:abstractNumId w:val="15"/>
  </w:num>
  <w:num w:numId="14" w16cid:durableId="1210797900">
    <w:abstractNumId w:val="14"/>
  </w:num>
  <w:num w:numId="15" w16cid:durableId="1649556555">
    <w:abstractNumId w:val="5"/>
  </w:num>
  <w:num w:numId="16" w16cid:durableId="930313234">
    <w:abstractNumId w:val="0"/>
  </w:num>
  <w:num w:numId="17" w16cid:durableId="815029608">
    <w:abstractNumId w:val="17"/>
  </w:num>
  <w:num w:numId="18" w16cid:durableId="647562416">
    <w:abstractNumId w:val="2"/>
  </w:num>
  <w:num w:numId="19" w16cid:durableId="2029019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7F3E"/>
    <w:rsid w:val="001D7B2D"/>
    <w:rsid w:val="001E680E"/>
    <w:rsid w:val="00221EFD"/>
    <w:rsid w:val="0022451D"/>
    <w:rsid w:val="00225E4C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901C9"/>
    <w:rsid w:val="00390622"/>
    <w:rsid w:val="0039316C"/>
    <w:rsid w:val="003B543D"/>
    <w:rsid w:val="003E1412"/>
    <w:rsid w:val="003E6AF6"/>
    <w:rsid w:val="00421B50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4C91"/>
    <w:rsid w:val="006C5309"/>
    <w:rsid w:val="007727AF"/>
    <w:rsid w:val="007A0E13"/>
    <w:rsid w:val="007A32C2"/>
    <w:rsid w:val="007A644C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52F0"/>
    <w:rsid w:val="00915C29"/>
    <w:rsid w:val="009732E5"/>
    <w:rsid w:val="009C1EF6"/>
    <w:rsid w:val="009D4565"/>
    <w:rsid w:val="009E6662"/>
    <w:rsid w:val="009F13E6"/>
    <w:rsid w:val="00A04067"/>
    <w:rsid w:val="00A10278"/>
    <w:rsid w:val="00A40C64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C4CED"/>
    <w:rsid w:val="00ED2AC3"/>
    <w:rsid w:val="00ED4BED"/>
    <w:rsid w:val="00EE5900"/>
    <w:rsid w:val="00EE624F"/>
    <w:rsid w:val="00EE71FB"/>
    <w:rsid w:val="00F015DB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B7495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025FF0"/>
  <w15:chartTrackingRefBased/>
  <w15:docId w15:val="{ECF4380F-058F-4163-A41E-A4F4A5E5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2280</Characters>
  <Application>Microsoft Office Word</Application>
  <DocSecurity>0</DocSecurity>
  <Lines>91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6</cp:revision>
  <cp:lastPrinted>2025-09-01T14:50:00Z</cp:lastPrinted>
  <dcterms:created xsi:type="dcterms:W3CDTF">2025-10-18T12:11:00Z</dcterms:created>
  <dcterms:modified xsi:type="dcterms:W3CDTF">2025-10-20T09:12:00Z</dcterms:modified>
</cp:coreProperties>
</file>